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F4" w:rsidRDefault="00151EF4" w:rsidP="00151EF4">
      <w:pPr>
        <w:jc w:val="both"/>
        <w:rPr>
          <w:sz w:val="16"/>
        </w:rPr>
      </w:pPr>
    </w:p>
    <w:p w:rsidR="00151EF4" w:rsidRPr="0069005B" w:rsidRDefault="00151EF4" w:rsidP="00151EF4">
      <w:pPr>
        <w:ind w:firstLine="720"/>
      </w:pPr>
      <w:r w:rsidRPr="0069005B">
        <w:t xml:space="preserve">Данная рабочая программа составлена на основании: </w:t>
      </w:r>
    </w:p>
    <w:p w:rsidR="00151EF4" w:rsidRPr="0069005B" w:rsidRDefault="00151EF4" w:rsidP="00151EF4">
      <w:r>
        <w:t xml:space="preserve">           - </w:t>
      </w:r>
      <w:r w:rsidRPr="0069005B">
        <w:t>стандарта основного общего образования по географии (базовый уровень)</w:t>
      </w:r>
      <w:r>
        <w:t xml:space="preserve">, </w:t>
      </w:r>
      <w:r w:rsidRPr="0069005B">
        <w:t xml:space="preserve"> </w:t>
      </w:r>
      <w:smartTag w:uri="urn:schemas-microsoft-com:office:smarttags" w:element="metricconverter">
        <w:smartTagPr>
          <w:attr w:name="ProductID" w:val="2004 г"/>
        </w:smartTagPr>
        <w:r w:rsidRPr="0069005B">
          <w:t>2004 г</w:t>
        </w:r>
      </w:smartTag>
      <w:r w:rsidRPr="0069005B">
        <w:t>.</w:t>
      </w:r>
    </w:p>
    <w:p w:rsidR="00151EF4" w:rsidRDefault="00151EF4" w:rsidP="00151EF4">
      <w:pPr>
        <w:pStyle w:val="a3"/>
      </w:pPr>
      <w:r>
        <w:t>-  Программа  –  А.П. Кузнецов, «География мира», 10-11 классы  М., «Дрофа», 2011 г.</w:t>
      </w:r>
    </w:p>
    <w:p w:rsidR="00151EF4" w:rsidRDefault="00151EF4" w:rsidP="00151EF4">
      <w:pPr>
        <w:pStyle w:val="a3"/>
      </w:pPr>
      <w:r>
        <w:t>-  Учебник  -  География. Базовый  уровень. 10-11 классы, А.П. Кузнецов, Э.В. Ким. Москва, Дрофа, 2016г</w:t>
      </w:r>
      <w:r w:rsidRPr="00743283">
        <w:t xml:space="preserve">   </w:t>
      </w:r>
    </w:p>
    <w:p w:rsidR="00151EF4" w:rsidRPr="00BB0494" w:rsidRDefault="00151EF4" w:rsidP="00151EF4">
      <w:pPr>
        <w:pStyle w:val="a3"/>
        <w:ind w:firstLine="0"/>
      </w:pPr>
      <w:r>
        <w:t xml:space="preserve">   </w:t>
      </w:r>
    </w:p>
    <w:p w:rsidR="00151EF4" w:rsidRDefault="00151EF4" w:rsidP="00151EF4">
      <w:r>
        <w:t xml:space="preserve">    </w:t>
      </w:r>
      <w:r w:rsidRPr="00BB0494"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  <w:r>
        <w:t xml:space="preserve"> Он завершает формирование у </w:t>
      </w:r>
      <w:r w:rsidRPr="00BB0494">
        <w:t>учащихся представлений о географической картине м</w:t>
      </w:r>
      <w:r w:rsidRPr="00BB0494">
        <w:t>и</w:t>
      </w:r>
      <w:r w:rsidRPr="00BB0494">
        <w:t>ра, которые опираются на понимание географических взаимосвязей общества и природы, во</w:t>
      </w:r>
      <w:r w:rsidRPr="00BB0494">
        <w:t>с</w:t>
      </w:r>
      <w:r w:rsidRPr="00BB0494">
        <w:t>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</w:t>
      </w:r>
      <w:r w:rsidRPr="00BB0494">
        <w:t>з</w:t>
      </w:r>
      <w:r w:rsidRPr="00BB0494">
        <w:t>ных территорий.</w:t>
      </w:r>
      <w:r>
        <w:t xml:space="preserve"> </w:t>
      </w:r>
      <w:r w:rsidRPr="00BB0494">
        <w:t>Содержание курса призвано</w:t>
      </w:r>
      <w:r>
        <w:t xml:space="preserve">  </w:t>
      </w:r>
      <w:r w:rsidRPr="00BB0494">
        <w:t>сформировать у учащихся целостное представление о с</w:t>
      </w:r>
      <w:r w:rsidRPr="00BB0494">
        <w:t>о</w:t>
      </w:r>
      <w:r w:rsidRPr="00BB0494">
        <w:t xml:space="preserve">временном мире, о месте России в этом мире, а также развить у школьников познавательный интерес к другим народам и странам. </w:t>
      </w:r>
    </w:p>
    <w:p w:rsidR="00151EF4" w:rsidRDefault="00151EF4" w:rsidP="00151EF4"/>
    <w:p w:rsidR="00151EF4" w:rsidRPr="00BB0494" w:rsidRDefault="00151EF4" w:rsidP="00151EF4">
      <w:pPr>
        <w:ind w:firstLine="567"/>
      </w:pPr>
      <w:r w:rsidRPr="00BB0494">
        <w:rPr>
          <w:b/>
          <w:i/>
        </w:rPr>
        <w:t>Изучение географии на базовом уровне среднего (полного) общего образования направлено на достижение следующих ц</w:t>
      </w:r>
      <w:r w:rsidRPr="00BB0494">
        <w:rPr>
          <w:b/>
          <w:i/>
        </w:rPr>
        <w:t>е</w:t>
      </w:r>
      <w:r w:rsidRPr="00BB0494">
        <w:rPr>
          <w:b/>
          <w:i/>
        </w:rPr>
        <w:t>лей</w:t>
      </w:r>
      <w:r w:rsidRPr="00BB0494">
        <w:t>:</w:t>
      </w:r>
    </w:p>
    <w:p w:rsidR="00151EF4" w:rsidRDefault="00151EF4" w:rsidP="00151E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textAlignment w:val="baseline"/>
      </w:pPr>
      <w:r w:rsidRPr="00BB0494">
        <w:rPr>
          <w:b/>
        </w:rPr>
        <w:t>освоение системы географических знаний</w:t>
      </w:r>
      <w:r w:rsidRPr="00BB0494">
        <w:t xml:space="preserve"> о целостном, многообразном и динамично изменяющемся мире, взаимосв</w:t>
      </w:r>
      <w:r w:rsidRPr="00BB0494">
        <w:t>я</w:t>
      </w:r>
      <w:r w:rsidRPr="00BB0494">
        <w:t>зи природы, населения и хозяйства на всех территориальных уровнях, географических аспектах глобальных проблем чел</w:t>
      </w:r>
      <w:r w:rsidRPr="00BB0494">
        <w:t>о</w:t>
      </w:r>
      <w:r w:rsidRPr="00BB0494">
        <w:t>вечества и путях их решения; методах изучения географического пространства, разнообразии его объектов и проце</w:t>
      </w:r>
      <w:r w:rsidRPr="00BB0494">
        <w:t>с</w:t>
      </w:r>
      <w:r w:rsidRPr="00BB0494">
        <w:t>сов;</w:t>
      </w:r>
    </w:p>
    <w:p w:rsidR="00151EF4" w:rsidRPr="00BB0494" w:rsidRDefault="00151EF4" w:rsidP="00151E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textAlignment w:val="baseline"/>
      </w:pPr>
      <w:r w:rsidRPr="00BB0494">
        <w:rPr>
          <w:b/>
        </w:rPr>
        <w:t>овладение умениями</w:t>
      </w:r>
      <w:r w:rsidRPr="00BB0494">
        <w:t xml:space="preserve">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BB0494">
        <w:t>геоэкологических</w:t>
      </w:r>
      <w:proofErr w:type="spellEnd"/>
      <w:r w:rsidRPr="00BB0494">
        <w:t xml:space="preserve"> процессов и явл</w:t>
      </w:r>
      <w:r w:rsidRPr="00BB0494">
        <w:t>е</w:t>
      </w:r>
      <w:r w:rsidRPr="00BB0494">
        <w:t>ний;</w:t>
      </w:r>
    </w:p>
    <w:p w:rsidR="00151EF4" w:rsidRPr="00BB0494" w:rsidRDefault="00151EF4" w:rsidP="00151E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textAlignment w:val="baseline"/>
      </w:pPr>
      <w:r w:rsidRPr="00BB0494">
        <w:rPr>
          <w:b/>
        </w:rPr>
        <w:t>развитие</w:t>
      </w:r>
      <w:r w:rsidRPr="00BB0494"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</w:t>
      </w:r>
      <w:r w:rsidRPr="00BB0494">
        <w:t>й</w:t>
      </w:r>
      <w:r w:rsidRPr="00BB0494">
        <w:t>ших стран;</w:t>
      </w:r>
    </w:p>
    <w:p w:rsidR="00151EF4" w:rsidRPr="00BB0494" w:rsidRDefault="00151EF4" w:rsidP="00151E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textAlignment w:val="baseline"/>
      </w:pPr>
      <w:r w:rsidRPr="00BB0494">
        <w:rPr>
          <w:b/>
        </w:rPr>
        <w:t>воспитание</w:t>
      </w:r>
      <w:r w:rsidRPr="00BB0494"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151EF4" w:rsidRDefault="00151EF4" w:rsidP="00151E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textAlignment w:val="baseline"/>
      </w:pPr>
      <w:r w:rsidRPr="00BB0494">
        <w:rPr>
          <w:b/>
        </w:rPr>
        <w:t>использование</w:t>
      </w:r>
      <w:r w:rsidRPr="00BB0494">
        <w:t xml:space="preserve"> в практической деятельности и повседневной жизни разнообразных географических методов, знаний и ум</w:t>
      </w:r>
      <w:r w:rsidRPr="00BB0494">
        <w:t>е</w:t>
      </w:r>
      <w:r w:rsidRPr="00BB0494">
        <w:t>ний, а также географической информации.</w:t>
      </w:r>
    </w:p>
    <w:p w:rsidR="00151EF4" w:rsidRPr="00BA3A7B" w:rsidRDefault="00151EF4" w:rsidP="00151EF4">
      <w:pPr>
        <w:overflowPunct w:val="0"/>
        <w:autoSpaceDE w:val="0"/>
        <w:autoSpaceDN w:val="0"/>
        <w:adjustRightInd w:val="0"/>
        <w:spacing w:before="120"/>
        <w:textAlignment w:val="baseline"/>
      </w:pPr>
      <w:r>
        <w:rPr>
          <w:b/>
        </w:rPr>
        <w:t xml:space="preserve">  </w:t>
      </w:r>
      <w:r>
        <w:t xml:space="preserve">         </w:t>
      </w:r>
      <w:r w:rsidRPr="00743283">
        <w:t>В содержание программы включён материал, на основе   которого учащиеся овладевают методами изучения природы</w:t>
      </w:r>
      <w:r>
        <w:t>, населения, хозяйства</w:t>
      </w:r>
      <w:r w:rsidRPr="00743283">
        <w:t xml:space="preserve"> – теоретическими и практическими. Для овладения теоретическими методами продолжается работа с планами изучения географических понятий, компонентов</w:t>
      </w:r>
      <w:r>
        <w:t xml:space="preserve">, </w:t>
      </w:r>
      <w:r w:rsidRPr="00743283">
        <w:t>природы, территорий</w:t>
      </w:r>
      <w:r>
        <w:t>, стран</w:t>
      </w:r>
      <w:r w:rsidRPr="00743283">
        <w:t>. Овладению экспериментальным методом познания способствуют специальные занятия по выполнению практических заданий, на основе которых формируются умения проводить наблюдения, анализировать карты и статистический материал, делать обобщения и устанавливать причинно-следственные связи между процессами и явлениями. Для практических занятий используются вариативные методы: в зависимости от учебных возможностей учащихся применяются репродуктивные задания (по плану) и задания исследовательского характера.</w:t>
      </w:r>
    </w:p>
    <w:p w:rsidR="00151EF4" w:rsidRDefault="00151EF4" w:rsidP="00151EF4">
      <w:r>
        <w:t xml:space="preserve">   </w:t>
      </w:r>
    </w:p>
    <w:p w:rsidR="00151EF4" w:rsidRDefault="00151EF4" w:rsidP="00151EF4"/>
    <w:p w:rsidR="00151EF4" w:rsidRDefault="00151EF4" w:rsidP="00151EF4"/>
    <w:p w:rsidR="00151EF4" w:rsidRDefault="00151EF4" w:rsidP="00151EF4">
      <w:r>
        <w:lastRenderedPageBreak/>
        <w:t xml:space="preserve"> </w:t>
      </w:r>
      <w:r w:rsidRPr="00743283">
        <w:t xml:space="preserve">С учётом целей и содержания программы, организацией обучения на </w:t>
      </w:r>
      <w:proofErr w:type="spellStart"/>
      <w:r w:rsidRPr="00743283">
        <w:t>деятельностной</w:t>
      </w:r>
      <w:proofErr w:type="spellEnd"/>
      <w:r w:rsidRPr="00743283">
        <w:t xml:space="preserve"> основе применяю  следующие </w:t>
      </w:r>
      <w:r w:rsidRPr="00743283">
        <w:rPr>
          <w:b/>
        </w:rPr>
        <w:t>методы и технологии</w:t>
      </w:r>
      <w:r w:rsidRPr="00743283">
        <w:t xml:space="preserve"> обучения: личностно-ориентированные, информационно коммуникативные, проблемного обучения, метод исследовательский.  Они позволяют  овладеть учащимся не только знаниями, но  предметными и общими учебными умениями и способами познавательной, информационно-коммуникативной, рефлексивной деятельности.  Приёмами: наблюдение и описание изучаемых явлений</w:t>
      </w:r>
      <w:r>
        <w:t xml:space="preserve"> и процессов</w:t>
      </w:r>
      <w:r w:rsidRPr="00743283">
        <w:t>, объяснение этих явлений</w:t>
      </w:r>
      <w:r>
        <w:t xml:space="preserve"> и процессов</w:t>
      </w:r>
      <w:r w:rsidRPr="00743283">
        <w:t>; планирование  и проведение исследований по выявлению зависимостей между компонентами природы</w:t>
      </w:r>
      <w:r>
        <w:t xml:space="preserve"> и хозяйства</w:t>
      </w:r>
      <w:r w:rsidRPr="00743283">
        <w:t xml:space="preserve">, обработке полученных в ходе исследований результатов. </w:t>
      </w:r>
    </w:p>
    <w:p w:rsidR="00151EF4" w:rsidRDefault="00151EF4" w:rsidP="00151EF4">
      <w:r>
        <w:t xml:space="preserve">   </w:t>
      </w:r>
      <w:r w:rsidRPr="00743283">
        <w:rPr>
          <w:b/>
        </w:rPr>
        <w:t>Формы организации познавательной  деятельности</w:t>
      </w:r>
      <w:r w:rsidRPr="00743283">
        <w:t xml:space="preserve"> подобраны в соответствии с ТДЦ. Наиболее часто применяется работа в группах при выполнении заданий связанных с анализом карт и обобщением материала, по разработке проектов; работа в парах при отработке номенклатуры; индивидуальная при подготовке сообщений и рефератов. </w:t>
      </w:r>
    </w:p>
    <w:p w:rsidR="00151EF4" w:rsidRPr="00743283" w:rsidRDefault="00151EF4" w:rsidP="00151EF4">
      <w:r>
        <w:t xml:space="preserve">  </w:t>
      </w:r>
      <w:r w:rsidRPr="00743283">
        <w:rPr>
          <w:b/>
        </w:rPr>
        <w:t>Система контроля и оценки знаний</w:t>
      </w:r>
      <w:r w:rsidRPr="00743283">
        <w:t xml:space="preserve"> учащихся разрабатывается на основе требований государственного стандарта, в соответствии с содержанием учебного материала по каждой теме. Она включает само-, взаимоконтроль, учительский контроль и позволяет оценить знания, умения и навыки учащихся комплексно по следующим компонентам:</w:t>
      </w:r>
    </w:p>
    <w:p w:rsidR="00151EF4" w:rsidRPr="00743283" w:rsidRDefault="00151EF4" w:rsidP="00151EF4">
      <w:r w:rsidRPr="00743283">
        <w:t>- включенность учащегося в учебно-познавательную дея</w:t>
      </w:r>
      <w:r>
        <w:t>тельность и уровень овладения ей</w:t>
      </w:r>
      <w:r w:rsidRPr="00743283">
        <w:t xml:space="preserve"> (репродуктивный, конструктивный, творческий);</w:t>
      </w:r>
    </w:p>
    <w:p w:rsidR="00151EF4" w:rsidRPr="00743283" w:rsidRDefault="00151EF4" w:rsidP="00151EF4">
      <w:r w:rsidRPr="00743283">
        <w:t xml:space="preserve">- </w:t>
      </w:r>
      <w:proofErr w:type="spellStart"/>
      <w:r w:rsidRPr="00743283">
        <w:t>взаимооценка</w:t>
      </w:r>
      <w:proofErr w:type="spellEnd"/>
      <w:r w:rsidRPr="00743283">
        <w:t xml:space="preserve"> учащимися друг друга при коллективно-распределительной деятельности в группах;</w:t>
      </w:r>
    </w:p>
    <w:p w:rsidR="00151EF4" w:rsidRPr="00743283" w:rsidRDefault="00151EF4" w:rsidP="00151EF4">
      <w:r w:rsidRPr="00743283">
        <w:t>- содержание и форма представляемых исследовательских работ и проектов;</w:t>
      </w:r>
    </w:p>
    <w:p w:rsidR="00151EF4" w:rsidRPr="00743283" w:rsidRDefault="00151EF4" w:rsidP="00151EF4">
      <w:r w:rsidRPr="00743283">
        <w:t>- публичная защита творческих работ, проектов.</w:t>
      </w:r>
    </w:p>
    <w:p w:rsidR="00151EF4" w:rsidRDefault="00151EF4" w:rsidP="00151EF4">
      <w:r>
        <w:t xml:space="preserve">   </w:t>
      </w:r>
      <w:r w:rsidRPr="00743283">
        <w:t xml:space="preserve"> Для проведения оцени</w:t>
      </w:r>
      <w:r>
        <w:t xml:space="preserve">вания, на каждом этапе </w:t>
      </w:r>
      <w:proofErr w:type="gramStart"/>
      <w:r>
        <w:t xml:space="preserve">обучения </w:t>
      </w:r>
      <w:r w:rsidRPr="00743283">
        <w:t>по</w:t>
      </w:r>
      <w:proofErr w:type="gramEnd"/>
      <w:r w:rsidRPr="00743283">
        <w:t xml:space="preserve"> вышеуказанным компонентам, разрабатываются соответствующие критерии. Эти критерии открыты для учащихся и каждый может регулировать свои учебные усилия для получения</w:t>
      </w:r>
      <w:r w:rsidRPr="00142B20">
        <w:t xml:space="preserve"> желаемого результата и соответствующей ему оценки. Формы контроля – проверочные, практические работы, тесты, зачёты и экзамен за курс.</w:t>
      </w:r>
    </w:p>
    <w:p w:rsidR="00151EF4" w:rsidRDefault="00151EF4" w:rsidP="00151EF4">
      <w:r>
        <w:t xml:space="preserve"> Рабочая программа включает</w:t>
      </w:r>
      <w:r w:rsidRPr="00743283">
        <w:t xml:space="preserve"> также гимназический компонент. В связи с этим объем изучаемого материала большой. Чтобы не было перегрузки, гимназический компонент в данном курсе предусматривает:</w:t>
      </w:r>
      <w:r>
        <w:t xml:space="preserve"> </w:t>
      </w:r>
      <w:r w:rsidRPr="00743283">
        <w:t>1) Увеличение номенклатуры по курсу.</w:t>
      </w:r>
      <w:r>
        <w:t xml:space="preserve"> </w:t>
      </w:r>
      <w:r w:rsidRPr="00743283">
        <w:t>2) Увеличение самостоятельных заданий по контурной карте исследовательского характера.</w:t>
      </w:r>
      <w:r>
        <w:t xml:space="preserve"> </w:t>
      </w:r>
      <w:r w:rsidRPr="00743283">
        <w:t xml:space="preserve"> 3) Увеличение конструктивных заданий требующих кратких ответов, но определяющих ход рассуждений ученика, направляющих его на определённую последовательность использования приёмов учебной работы. Гимназический компонент предполагает углубление, дополнение, расширение знаний, умений, н</w:t>
      </w:r>
      <w:r>
        <w:t xml:space="preserve">авыков их применение учащимися. В результате </w:t>
      </w:r>
      <w:r w:rsidRPr="00743283">
        <w:t>обучения гимназист создаёт собственную образовательную продукцию. Гимназический компонент в программе выделен курсивом.</w:t>
      </w:r>
    </w:p>
    <w:p w:rsidR="00151EF4" w:rsidRDefault="00151EF4" w:rsidP="00151EF4"/>
    <w:p w:rsidR="00151EF4" w:rsidRPr="00743283" w:rsidRDefault="00151EF4" w:rsidP="00151EF4"/>
    <w:p w:rsidR="00151EF4" w:rsidRPr="00DC2974" w:rsidRDefault="00151EF4" w:rsidP="00151EF4">
      <w:pPr>
        <w:jc w:val="center"/>
        <w:rPr>
          <w:sz w:val="28"/>
          <w:szCs w:val="28"/>
        </w:rPr>
      </w:pPr>
      <w:r w:rsidRPr="00DC2974">
        <w:rPr>
          <w:b/>
          <w:sz w:val="28"/>
          <w:szCs w:val="28"/>
        </w:rPr>
        <w:t>Место предмета в базисном учебном плане.</w:t>
      </w:r>
    </w:p>
    <w:p w:rsidR="00151EF4" w:rsidRDefault="00151EF4" w:rsidP="00151EF4">
      <w:pPr>
        <w:rPr>
          <w:szCs w:val="22"/>
        </w:rPr>
      </w:pPr>
      <w:r w:rsidRPr="001D75F5">
        <w:rPr>
          <w:szCs w:val="22"/>
        </w:rPr>
        <w:t>Федеральный базисный учебн</w:t>
      </w:r>
      <w:r>
        <w:rPr>
          <w:szCs w:val="22"/>
        </w:rPr>
        <w:t xml:space="preserve">ый план для общеобразовательных </w:t>
      </w:r>
      <w:r w:rsidRPr="001D75F5">
        <w:rPr>
          <w:szCs w:val="22"/>
        </w:rPr>
        <w:t xml:space="preserve">учреждений </w:t>
      </w:r>
      <w:r>
        <w:rPr>
          <w:szCs w:val="22"/>
        </w:rPr>
        <w:t xml:space="preserve"> </w:t>
      </w:r>
      <w:r w:rsidRPr="001D75F5">
        <w:rPr>
          <w:szCs w:val="22"/>
        </w:rPr>
        <w:t>Российской Федерации</w:t>
      </w:r>
      <w:r>
        <w:rPr>
          <w:szCs w:val="22"/>
        </w:rPr>
        <w:t xml:space="preserve"> отводит на изучение предмета  70</w:t>
      </w:r>
      <w:r w:rsidRPr="001D75F5">
        <w:rPr>
          <w:szCs w:val="22"/>
        </w:rPr>
        <w:t xml:space="preserve"> ч</w:t>
      </w:r>
      <w:r w:rsidRPr="001D75F5">
        <w:rPr>
          <w:szCs w:val="22"/>
        </w:rPr>
        <w:t>а</w:t>
      </w:r>
      <w:r>
        <w:rPr>
          <w:szCs w:val="22"/>
        </w:rPr>
        <w:t>сов.</w:t>
      </w:r>
    </w:p>
    <w:p w:rsidR="00151EF4" w:rsidRPr="00BA3A7B" w:rsidRDefault="00151EF4" w:rsidP="00151EF4">
      <w:pPr>
        <w:rPr>
          <w:szCs w:val="22"/>
        </w:rPr>
      </w:pPr>
      <w:r w:rsidRPr="0025341A">
        <w:rPr>
          <w:b/>
        </w:rPr>
        <w:t>Количество часов</w:t>
      </w:r>
      <w:r>
        <w:rPr>
          <w:b/>
        </w:rPr>
        <w:t>.</w:t>
      </w:r>
      <w:r>
        <w:t xml:space="preserve"> Рабочая программа рассчитана на 70 часов, 2 часа в неделю.</w:t>
      </w:r>
    </w:p>
    <w:p w:rsidR="00020A31" w:rsidRDefault="00020A31">
      <w:bookmarkStart w:id="0" w:name="_GoBack"/>
      <w:bookmarkEnd w:id="0"/>
    </w:p>
    <w:sectPr w:rsidR="0002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F4"/>
    <w:rsid w:val="00020A31"/>
    <w:rsid w:val="0015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1EF4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151E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1EF4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151E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2017-03-11T19:44:00Z</dcterms:created>
  <dcterms:modified xsi:type="dcterms:W3CDTF">2017-03-11T19:45:00Z</dcterms:modified>
</cp:coreProperties>
</file>